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3EAF" w:rsidRDefault="005A7D73" w:rsidP="00403EAF">
      <w:pPr>
        <w:pStyle w:val="NormalWeb"/>
        <w:shd w:val="clear" w:color="auto" w:fill="FFFFFF"/>
        <w:spacing w:before="0" w:beforeAutospacing="0" w:after="0" w:afterAutospacing="0"/>
        <w:jc w:val="both"/>
        <w:rPr>
          <w:rFonts w:ascii="ArialMT" w:hAnsi="ArialMT"/>
          <w:b/>
          <w:bCs/>
          <w:color w:val="0C0C0C"/>
          <w:lang w:val="en-US"/>
        </w:rPr>
      </w:pPr>
      <w:r w:rsidRPr="00403EAF">
        <w:rPr>
          <w:rFonts w:ascii="ArialMT" w:hAnsi="ArialMT"/>
          <w:b/>
          <w:bCs/>
          <w:color w:val="0C0C0C"/>
          <w:lang w:val="en-US"/>
        </w:rPr>
        <w:t xml:space="preserve">ATHENA - The EU Digital Platform sponsored Training Project </w:t>
      </w:r>
    </w:p>
    <w:p w:rsidR="00403EAF" w:rsidRPr="00403EAF" w:rsidRDefault="005A7D73" w:rsidP="00403EAF">
      <w:pPr>
        <w:pStyle w:val="NormalWeb"/>
        <w:shd w:val="clear" w:color="auto" w:fill="FFFFFF"/>
        <w:spacing w:before="0" w:beforeAutospacing="0" w:after="0" w:afterAutospacing="0"/>
        <w:jc w:val="both"/>
        <w:rPr>
          <w:rFonts w:ascii="ArialMT" w:hAnsi="ArialMT"/>
          <w:b/>
          <w:bCs/>
          <w:color w:val="0C0C0C"/>
          <w:lang w:val="en-US"/>
        </w:rPr>
      </w:pPr>
      <w:r w:rsidRPr="00403EAF">
        <w:rPr>
          <w:rFonts w:ascii="ArialMT" w:hAnsi="ArialMT"/>
          <w:b/>
          <w:bCs/>
          <w:color w:val="0C0C0C"/>
          <w:lang w:val="en-US"/>
        </w:rPr>
        <w:t>on Cyber Security for OT &amp; IT Operators</w:t>
      </w:r>
      <w:r w:rsidR="00403EAF">
        <w:rPr>
          <w:rFonts w:ascii="ArialMT" w:hAnsi="ArialMT"/>
          <w:b/>
          <w:bCs/>
          <w:color w:val="0C0C0C"/>
          <w:lang w:val="en-US"/>
        </w:rPr>
        <w:t xml:space="preserve"> </w:t>
      </w:r>
      <w:r w:rsidR="00403EAF" w:rsidRPr="00403EAF">
        <w:rPr>
          <w:rFonts w:ascii="ArialMT" w:hAnsi="ArialMT"/>
          <w:b/>
          <w:bCs/>
          <w:color w:val="0C0C0C"/>
          <w:lang w:val="en-US"/>
        </w:rPr>
        <w:t>2024 - 2026</w:t>
      </w:r>
    </w:p>
    <w:p w:rsidR="005A7D73" w:rsidRPr="005A7D73" w:rsidRDefault="005A7D73" w:rsidP="005A7D73">
      <w:pPr>
        <w:pStyle w:val="NormalWeb"/>
        <w:shd w:val="clear" w:color="auto" w:fill="FFFFFF"/>
        <w:jc w:val="both"/>
        <w:rPr>
          <w:rFonts w:ascii="ArialMT" w:hAnsi="ArialMT"/>
          <w:b/>
          <w:bCs/>
          <w:color w:val="0C0C0C"/>
          <w:sz w:val="18"/>
          <w:szCs w:val="18"/>
          <w:lang w:val="en-US"/>
        </w:rPr>
      </w:pPr>
      <w:r w:rsidRPr="005A7D73">
        <w:rPr>
          <w:rFonts w:ascii="ArialMT" w:hAnsi="ArialMT"/>
          <w:b/>
          <w:bCs/>
          <w:color w:val="0C0C0C"/>
          <w:sz w:val="18"/>
          <w:szCs w:val="18"/>
          <w:lang w:val="en-US"/>
        </w:rPr>
        <w:t>Project P</w:t>
      </w:r>
      <w:r>
        <w:rPr>
          <w:rFonts w:ascii="ArialMT" w:hAnsi="ArialMT"/>
          <w:b/>
          <w:bCs/>
          <w:color w:val="0C0C0C"/>
          <w:sz w:val="18"/>
          <w:szCs w:val="18"/>
          <w:lang w:val="en-US"/>
        </w:rPr>
        <w:t>urpose</w:t>
      </w:r>
    </w:p>
    <w:p w:rsidR="005A7D73" w:rsidRDefault="005A7D73" w:rsidP="005A7D73">
      <w:pPr>
        <w:pStyle w:val="NormalWeb"/>
        <w:shd w:val="clear" w:color="auto" w:fill="FFFFFF"/>
        <w:jc w:val="both"/>
      </w:pPr>
      <w:r>
        <w:rPr>
          <w:rFonts w:ascii="ArialMT" w:hAnsi="ArialMT"/>
          <w:color w:val="0C0C0C"/>
          <w:sz w:val="18"/>
          <w:szCs w:val="18"/>
        </w:rPr>
        <w:t xml:space="preserve">The EU aims to strengthen cyber resilience, in Critical Infrastructure (CI). The backbone of CI is Operational Technology (OT or iIndustrial aAutomation (IA)). With regulations, the EU focusses on </w:t>
      </w:r>
      <w:r>
        <w:rPr>
          <w:rFonts w:ascii="Arial" w:hAnsi="Arial" w:cs="Arial"/>
          <w:i/>
          <w:iCs/>
          <w:color w:val="0C0C0C"/>
          <w:sz w:val="18"/>
          <w:szCs w:val="18"/>
        </w:rPr>
        <w:t xml:space="preserve">what </w:t>
      </w:r>
      <w:r>
        <w:rPr>
          <w:rFonts w:ascii="ArialMT" w:hAnsi="ArialMT"/>
          <w:color w:val="0C0C0C"/>
          <w:sz w:val="18"/>
          <w:szCs w:val="18"/>
        </w:rPr>
        <w:t xml:space="preserve">to do. ENISA publishes supporting information on </w:t>
      </w:r>
      <w:r>
        <w:rPr>
          <w:rFonts w:ascii="Arial" w:hAnsi="Arial" w:cs="Arial"/>
          <w:i/>
          <w:iCs/>
          <w:color w:val="0C0C0C"/>
          <w:sz w:val="18"/>
          <w:szCs w:val="18"/>
        </w:rPr>
        <w:t xml:space="preserve">how </w:t>
      </w:r>
      <w:r>
        <w:rPr>
          <w:rFonts w:ascii="ArialMT" w:hAnsi="ArialMT"/>
          <w:color w:val="0C0C0C"/>
          <w:sz w:val="18"/>
          <w:szCs w:val="18"/>
        </w:rPr>
        <w:t xml:space="preserve">to act. For CI in the water sector, the challenge is especially demanding: Public water utilities are often operated in traditional working routines. Public institutions and SMEs are closely intertwined in this sector, resulting in both being equally integrated in the procedures and </w:t>
      </w:r>
      <w:r w:rsidRPr="005A7D73">
        <w:rPr>
          <w:rFonts w:ascii="ArialMT" w:hAnsi="ArialMT"/>
          <w:color w:val="0C0C0C"/>
          <w:sz w:val="18"/>
          <w:szCs w:val="18"/>
          <w:lang w:val="en-US"/>
        </w:rPr>
        <w:t>equa</w:t>
      </w:r>
      <w:r>
        <w:rPr>
          <w:rFonts w:ascii="ArialMT" w:hAnsi="ArialMT"/>
          <w:color w:val="0C0C0C"/>
          <w:sz w:val="18"/>
          <w:szCs w:val="18"/>
          <w:lang w:val="en-US"/>
        </w:rPr>
        <w:t xml:space="preserve">lly </w:t>
      </w:r>
      <w:r>
        <w:rPr>
          <w:rFonts w:ascii="ArialMT" w:hAnsi="ArialMT"/>
          <w:color w:val="0C0C0C"/>
          <w:sz w:val="18"/>
          <w:szCs w:val="18"/>
        </w:rPr>
        <w:t>responsib</w:t>
      </w:r>
      <w:r w:rsidRPr="005A7D73">
        <w:rPr>
          <w:rFonts w:ascii="ArialMT" w:hAnsi="ArialMT"/>
          <w:color w:val="0C0C0C"/>
          <w:sz w:val="18"/>
          <w:szCs w:val="18"/>
          <w:lang w:val="en-US"/>
        </w:rPr>
        <w:t>le</w:t>
      </w:r>
      <w:r>
        <w:rPr>
          <w:rFonts w:ascii="ArialMT" w:hAnsi="ArialMT"/>
          <w:color w:val="0C0C0C"/>
          <w:sz w:val="18"/>
          <w:szCs w:val="18"/>
        </w:rPr>
        <w:t xml:space="preserve"> for counteraction under cyberattacks. The competence level required comprises all operational levels, from management to all levels of service provision. In addition, climate change is underlining the relevance of this sector. Facing the upcoming mandate of the NIS(2) directive to ensure</w:t>
      </w:r>
      <w:r w:rsidRPr="005A7D73">
        <w:rPr>
          <w:rFonts w:ascii="ArialMT" w:hAnsi="ArialMT"/>
          <w:color w:val="0C0C0C"/>
          <w:sz w:val="18"/>
          <w:szCs w:val="18"/>
          <w:lang w:val="en-US"/>
        </w:rPr>
        <w:t xml:space="preserve"> </w:t>
      </w:r>
      <w:r>
        <w:rPr>
          <w:rFonts w:ascii="ArialMT" w:hAnsi="ArialMT"/>
          <w:color w:val="0C0C0C"/>
          <w:sz w:val="18"/>
          <w:szCs w:val="18"/>
        </w:rPr>
        <w:t>cybersecurity training</w:t>
      </w:r>
      <w:r w:rsidRPr="005A7D73">
        <w:rPr>
          <w:rFonts w:ascii="ArialMT" w:hAnsi="ArialMT"/>
          <w:color w:val="0C0C0C"/>
          <w:sz w:val="18"/>
          <w:szCs w:val="18"/>
          <w:lang w:val="en-US"/>
        </w:rPr>
        <w:t>,</w:t>
      </w:r>
      <w:r>
        <w:rPr>
          <w:rFonts w:ascii="ArialMT" w:hAnsi="ArialMT"/>
          <w:color w:val="0C0C0C"/>
          <w:sz w:val="18"/>
          <w:szCs w:val="18"/>
        </w:rPr>
        <w:t xml:space="preserve"> </w:t>
      </w:r>
      <w:r w:rsidRPr="005A7D73">
        <w:rPr>
          <w:rFonts w:ascii="ArialMT" w:hAnsi="ArialMT"/>
          <w:color w:val="0C0C0C"/>
          <w:sz w:val="18"/>
          <w:szCs w:val="18"/>
          <w:lang w:val="en-US"/>
        </w:rPr>
        <w:t>d</w:t>
      </w:r>
      <w:r>
        <w:rPr>
          <w:rFonts w:ascii="ArialMT" w:hAnsi="ArialMT"/>
          <w:color w:val="0C0C0C"/>
          <w:sz w:val="18"/>
          <w:szCs w:val="18"/>
          <w:lang w:val="en-US"/>
        </w:rPr>
        <w:t xml:space="preserve">rive </w:t>
      </w:r>
      <w:r>
        <w:rPr>
          <w:rFonts w:ascii="ArialMT" w:hAnsi="ArialMT"/>
          <w:color w:val="0C0C0C"/>
          <w:sz w:val="18"/>
          <w:szCs w:val="18"/>
        </w:rPr>
        <w:t xml:space="preserve">the urgency call for integrated and fast action. </w:t>
      </w:r>
    </w:p>
    <w:p w:rsidR="005A7D73" w:rsidRPr="005A7D73" w:rsidRDefault="005A7D73" w:rsidP="005A7D73">
      <w:pPr>
        <w:pStyle w:val="NormalWeb"/>
        <w:shd w:val="clear" w:color="auto" w:fill="FFFFFF"/>
        <w:jc w:val="both"/>
        <w:rPr>
          <w:lang w:val="fr-FR"/>
        </w:rPr>
      </w:pPr>
      <w:r>
        <w:rPr>
          <w:rFonts w:ascii="Arial" w:hAnsi="Arial" w:cs="Arial"/>
          <w:b/>
          <w:bCs/>
          <w:color w:val="0C0C0C"/>
          <w:sz w:val="18"/>
          <w:szCs w:val="18"/>
        </w:rPr>
        <w:t xml:space="preserve">ATHENA </w:t>
      </w:r>
      <w:r>
        <w:rPr>
          <w:rFonts w:ascii="Arial" w:hAnsi="Arial" w:cs="Arial"/>
          <w:b/>
          <w:bCs/>
          <w:color w:val="0C0C0C"/>
          <w:sz w:val="18"/>
          <w:szCs w:val="18"/>
          <w:lang w:val="fr-FR"/>
        </w:rPr>
        <w:t>Objectives</w:t>
      </w:r>
      <w:r>
        <w:rPr>
          <w:rFonts w:ascii="Arial" w:hAnsi="Arial" w:cs="Arial"/>
          <w:b/>
          <w:bCs/>
          <w:color w:val="0C0C0C"/>
          <w:sz w:val="18"/>
          <w:szCs w:val="18"/>
        </w:rPr>
        <w:t xml:space="preserve">: </w:t>
      </w:r>
    </w:p>
    <w:p w:rsidR="005A7D73" w:rsidRDefault="005A7D73" w:rsidP="005A7D73">
      <w:pPr>
        <w:pStyle w:val="NormalWeb"/>
        <w:numPr>
          <w:ilvl w:val="0"/>
          <w:numId w:val="1"/>
        </w:numPr>
        <w:shd w:val="clear" w:color="auto" w:fill="FFFFFF"/>
      </w:pPr>
      <w:r>
        <w:rPr>
          <w:rFonts w:ascii="ArialMT" w:hAnsi="ArialMT"/>
          <w:color w:val="0C0C0C"/>
          <w:sz w:val="18"/>
          <w:szCs w:val="18"/>
        </w:rPr>
        <w:t xml:space="preserve">Improve cybersecurity protection readiness of the water sector, thereby targeting the integrated system of closely intertwined SMEs (service SMEs, solution providers, etc.) and public employees. </w:t>
      </w:r>
    </w:p>
    <w:p w:rsidR="005A7D73" w:rsidRDefault="005A7D73" w:rsidP="005A7D73">
      <w:pPr>
        <w:pStyle w:val="NormalWeb"/>
        <w:numPr>
          <w:ilvl w:val="0"/>
          <w:numId w:val="1"/>
        </w:numPr>
        <w:shd w:val="clear" w:color="auto" w:fill="FFFFFF"/>
      </w:pPr>
      <w:r>
        <w:rPr>
          <w:rFonts w:ascii="ArialMT" w:hAnsi="ArialMT"/>
          <w:color w:val="0C0C0C"/>
          <w:sz w:val="18"/>
          <w:szCs w:val="18"/>
        </w:rPr>
        <w:t xml:space="preserve">Enrich ENISA’s portfolio through up-to-date cybersecurity competence trainings in the water sector (classic/metaverse) </w:t>
      </w:r>
    </w:p>
    <w:p w:rsidR="005A7D73" w:rsidRDefault="005A7D73" w:rsidP="005A7D73">
      <w:pPr>
        <w:pStyle w:val="NormalWeb"/>
        <w:numPr>
          <w:ilvl w:val="0"/>
          <w:numId w:val="1"/>
        </w:numPr>
        <w:shd w:val="clear" w:color="auto" w:fill="FFFFFF"/>
      </w:pPr>
      <w:r>
        <w:rPr>
          <w:rFonts w:ascii="ArialMT" w:hAnsi="ArialMT"/>
          <w:color w:val="0C0C0C"/>
          <w:sz w:val="18"/>
          <w:szCs w:val="18"/>
        </w:rPr>
        <w:t xml:space="preserve">Enable staff along the entire chain of execution to respond to incidents that fits into the general operational and management strategies of the water sector. </w:t>
      </w:r>
    </w:p>
    <w:p w:rsidR="005A7D73" w:rsidRDefault="005A7D73" w:rsidP="005A7D73">
      <w:pPr>
        <w:pStyle w:val="NormalWeb"/>
        <w:numPr>
          <w:ilvl w:val="0"/>
          <w:numId w:val="1"/>
        </w:numPr>
        <w:shd w:val="clear" w:color="auto" w:fill="FFFFFF"/>
      </w:pPr>
      <w:r>
        <w:rPr>
          <w:rFonts w:ascii="ArialMT" w:hAnsi="ArialMT"/>
          <w:color w:val="0C0C0C"/>
          <w:sz w:val="18"/>
          <w:szCs w:val="18"/>
        </w:rPr>
        <w:t xml:space="preserve">Increase cybersecurity awareness raising, prevention, education, and training in the EU’s water sector </w:t>
      </w:r>
    </w:p>
    <w:p w:rsidR="005A7D73" w:rsidRDefault="005A7D73" w:rsidP="005A7D73">
      <w:pPr>
        <w:pStyle w:val="NormalWeb"/>
        <w:numPr>
          <w:ilvl w:val="0"/>
          <w:numId w:val="1"/>
        </w:numPr>
        <w:shd w:val="clear" w:color="auto" w:fill="FFFFFF"/>
      </w:pPr>
      <w:r w:rsidRPr="005A7D73">
        <w:rPr>
          <w:rFonts w:ascii="ArialMT" w:hAnsi="ArialMT"/>
          <w:color w:val="0C0C0C"/>
          <w:sz w:val="18"/>
          <w:szCs w:val="18"/>
        </w:rPr>
        <w:t xml:space="preserve">Increase the comptence level of people working with OT (SME / public employees) to understand cyber risk enabling them to </w:t>
      </w:r>
      <w:r w:rsidRPr="005A7D73">
        <w:rPr>
          <w:rFonts w:ascii="Arial" w:hAnsi="Arial" w:cs="Arial"/>
          <w:i/>
          <w:iCs/>
          <w:color w:val="0C0C0C"/>
          <w:sz w:val="18"/>
          <w:szCs w:val="18"/>
        </w:rPr>
        <w:t>act</w:t>
      </w:r>
      <w:r w:rsidRPr="005A7D73">
        <w:rPr>
          <w:rFonts w:ascii="ArialMT" w:hAnsi="ArialMT"/>
          <w:color w:val="0C0C0C"/>
          <w:sz w:val="18"/>
          <w:szCs w:val="18"/>
          <w:lang w:val="en-US"/>
        </w:rPr>
        <w:t xml:space="preserve">, </w:t>
      </w:r>
      <w:r>
        <w:rPr>
          <w:rFonts w:ascii="ArialMT" w:hAnsi="ArialMT"/>
          <w:color w:val="0C0C0C"/>
          <w:sz w:val="18"/>
          <w:szCs w:val="18"/>
          <w:lang w:val="en-US"/>
        </w:rPr>
        <w:t>using</w:t>
      </w:r>
      <w:r w:rsidRPr="005A7D73">
        <w:rPr>
          <w:rFonts w:ascii="ArialMT" w:hAnsi="ArialMT"/>
          <w:color w:val="0C0C0C"/>
          <w:sz w:val="18"/>
          <w:szCs w:val="18"/>
        </w:rPr>
        <w:t xml:space="preserve"> innovative technologies in combination with OT user centric content. </w:t>
      </w:r>
    </w:p>
    <w:p w:rsidR="005A7D73" w:rsidRDefault="005A7D73" w:rsidP="005A7D73">
      <w:pPr>
        <w:pStyle w:val="NormalWeb"/>
        <w:numPr>
          <w:ilvl w:val="0"/>
          <w:numId w:val="1"/>
        </w:numPr>
        <w:shd w:val="clear" w:color="auto" w:fill="FFFFFF"/>
      </w:pPr>
      <w:r w:rsidRPr="005A7D73">
        <w:rPr>
          <w:rFonts w:ascii="ArialMT" w:hAnsi="ArialMT"/>
          <w:color w:val="0C0C0C"/>
          <w:sz w:val="18"/>
          <w:szCs w:val="18"/>
        </w:rPr>
        <w:t xml:space="preserve">Develop, pilot and roll out an innovative approach to improving cybersecurity competences – thereby using proven techniques and anchoring innovative tools along the entire chain of execution in the water sector. ATHENA will strive for an increase of maturity in cybersecurity capacities of both SME and public administrations. </w:t>
      </w:r>
    </w:p>
    <w:p w:rsidR="005A7D73" w:rsidRDefault="005A7D73" w:rsidP="005A7D73">
      <w:pPr>
        <w:pStyle w:val="NormalWeb"/>
        <w:numPr>
          <w:ilvl w:val="0"/>
          <w:numId w:val="1"/>
        </w:numPr>
        <w:shd w:val="clear" w:color="auto" w:fill="FFFFFF"/>
      </w:pPr>
      <w:r w:rsidRPr="005A7D73">
        <w:rPr>
          <w:rFonts w:ascii="ArialMT" w:hAnsi="ArialMT"/>
          <w:color w:val="0C0C0C"/>
          <w:sz w:val="18"/>
          <w:szCs w:val="18"/>
        </w:rPr>
        <w:t xml:space="preserve">Taking up market-ready solutions to tackle the challenge of the human factor and to deploy custom-fit trainings for both SME and public employees in the water sector across the entire chain of execution. </w:t>
      </w:r>
    </w:p>
    <w:p w:rsidR="005A7D73" w:rsidRPr="005A7D73" w:rsidRDefault="005A7D73" w:rsidP="005A7D73">
      <w:pPr>
        <w:pStyle w:val="NormalWeb"/>
        <w:numPr>
          <w:ilvl w:val="0"/>
          <w:numId w:val="1"/>
        </w:numPr>
        <w:shd w:val="clear" w:color="auto" w:fill="FFFFFF"/>
      </w:pPr>
      <w:r w:rsidRPr="005A7D73">
        <w:rPr>
          <w:rFonts w:ascii="ArialMT" w:hAnsi="ArialMT"/>
          <w:color w:val="0C0C0C"/>
          <w:sz w:val="18"/>
          <w:szCs w:val="18"/>
        </w:rPr>
        <w:t xml:space="preserve">Securing accessiblity to the trainings through embedding of core content to open platforms on EU and MS level (e.g. ENISA, Cyberagentur in DE, etc.) </w:t>
      </w:r>
    </w:p>
    <w:p w:rsidR="005A7D73" w:rsidRPr="005A7D73" w:rsidRDefault="005A7D73" w:rsidP="005A7D73">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5A7D73">
        <w:rPr>
          <w:rFonts w:ascii="Arial" w:eastAsia="Times New Roman" w:hAnsi="Arial" w:cs="Arial"/>
          <w:b/>
          <w:bCs/>
          <w:color w:val="A3001E"/>
          <w:kern w:val="0"/>
          <w:sz w:val="20"/>
          <w:szCs w:val="20"/>
          <w:lang w:eastAsia="en-GB"/>
          <w14:ligatures w14:val="none"/>
        </w:rPr>
        <w:t xml:space="preserve">4.1 Work plan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96"/>
      </w:tblGrid>
      <w:tr w:rsidR="005A7D73" w:rsidRPr="005A7D73" w:rsidTr="005A7D73">
        <w:tc>
          <w:tcPr>
            <w:tcW w:w="0" w:type="auto"/>
            <w:tcBorders>
              <w:top w:val="single" w:sz="12" w:space="0" w:color="000000"/>
              <w:left w:val="single" w:sz="12" w:space="0" w:color="000000"/>
              <w:bottom w:val="single" w:sz="12" w:space="0" w:color="000000"/>
              <w:right w:val="single" w:sz="12" w:space="0" w:color="000000"/>
            </w:tcBorders>
            <w:shd w:val="clear" w:color="auto" w:fill="D8D8D8"/>
            <w:vAlign w:val="center"/>
            <w:hideMark/>
          </w:tcPr>
          <w:p w:rsidR="005A7D73" w:rsidRPr="005A7D73" w:rsidRDefault="005A7D73" w:rsidP="005A7D73">
            <w:pPr>
              <w:spacing w:before="100" w:beforeAutospacing="1" w:after="100" w:afterAutospacing="1"/>
              <w:rPr>
                <w:rFonts w:ascii="Times New Roman" w:eastAsia="Times New Roman" w:hAnsi="Times New Roman" w:cs="Times New Roman"/>
                <w:kern w:val="0"/>
                <w:lang w:eastAsia="en-GB"/>
                <w14:ligatures w14:val="none"/>
              </w:rPr>
            </w:pPr>
            <w:r w:rsidRPr="005A7D73">
              <w:rPr>
                <w:rFonts w:ascii="Arial" w:eastAsia="Times New Roman" w:hAnsi="Arial" w:cs="Arial"/>
                <w:i/>
                <w:iCs/>
                <w:color w:val="565656"/>
                <w:kern w:val="0"/>
                <w:sz w:val="16"/>
                <w:szCs w:val="16"/>
                <w:lang w:eastAsia="en-GB"/>
                <w14:ligatures w14:val="none"/>
              </w:rPr>
              <w:t xml:space="preserve"> </w:t>
            </w:r>
          </w:p>
        </w:tc>
      </w:tr>
      <w:tr w:rsidR="005A7D73" w:rsidRPr="005A7D73" w:rsidTr="005A7D73">
        <w:tc>
          <w:tcPr>
            <w:tcW w:w="0" w:type="auto"/>
            <w:tcBorders>
              <w:top w:val="single" w:sz="12" w:space="0" w:color="000000"/>
              <w:left w:val="single" w:sz="12" w:space="0" w:color="000000"/>
              <w:bottom w:val="single" w:sz="12" w:space="0" w:color="A5A5A5"/>
              <w:right w:val="single" w:sz="12" w:space="0" w:color="000000"/>
            </w:tcBorders>
            <w:shd w:val="clear" w:color="auto" w:fill="FFFFFF"/>
            <w:vAlign w:val="center"/>
            <w:hideMark/>
          </w:tcPr>
          <w:p w:rsidR="005A7D73" w:rsidRPr="005A7D73" w:rsidRDefault="005A7D73" w:rsidP="005A7D73">
            <w:pPr>
              <w:spacing w:before="100" w:beforeAutospacing="1" w:after="100" w:afterAutospacing="1"/>
              <w:rPr>
                <w:rFonts w:ascii="Times New Roman" w:eastAsia="Times New Roman" w:hAnsi="Times New Roman" w:cs="Times New Roman"/>
                <w:kern w:val="0"/>
                <w:lang w:eastAsia="en-GB"/>
                <w14:ligatures w14:val="none"/>
              </w:rPr>
            </w:pPr>
            <w:r w:rsidRPr="005A7D73">
              <w:rPr>
                <w:rFonts w:ascii="Arial" w:eastAsia="Times New Roman" w:hAnsi="Arial" w:cs="Arial"/>
                <w:b/>
                <w:bCs/>
                <w:color w:val="565656"/>
                <w:kern w:val="0"/>
                <w:sz w:val="18"/>
                <w:szCs w:val="18"/>
                <w:lang w:eastAsia="en-GB"/>
                <w14:ligatures w14:val="none"/>
              </w:rPr>
              <w:t xml:space="preserve">Summary of Work Packages </w:t>
            </w:r>
          </w:p>
          <w:p w:rsidR="005A7D73" w:rsidRPr="005A7D73" w:rsidRDefault="005A7D73" w:rsidP="005A7D73">
            <w:pPr>
              <w:spacing w:before="100" w:beforeAutospacing="1" w:after="100" w:afterAutospacing="1"/>
              <w:rPr>
                <w:rFonts w:ascii="Times New Roman" w:eastAsia="Times New Roman" w:hAnsi="Times New Roman" w:cs="Times New Roman"/>
                <w:kern w:val="0"/>
                <w:lang w:eastAsia="en-GB"/>
                <w14:ligatures w14:val="none"/>
              </w:rPr>
            </w:pPr>
            <w:r w:rsidRPr="005A7D73">
              <w:rPr>
                <w:rFonts w:ascii="SymbolMT" w:eastAsia="Times New Roman" w:hAnsi="SymbolMT" w:cs="Times New Roman"/>
                <w:kern w:val="0"/>
                <w:sz w:val="20"/>
                <w:szCs w:val="20"/>
                <w:lang w:eastAsia="en-GB"/>
                <w14:ligatures w14:val="none"/>
              </w:rPr>
              <w:t xml:space="preserve">• </w:t>
            </w:r>
            <w:r w:rsidRPr="005A7D73">
              <w:rPr>
                <w:rFonts w:ascii="Arial" w:eastAsia="Times New Roman" w:hAnsi="Arial" w:cs="Arial"/>
                <w:b/>
                <w:bCs/>
                <w:kern w:val="0"/>
                <w:sz w:val="18"/>
                <w:szCs w:val="18"/>
                <w:lang w:eastAsia="en-GB"/>
                <w14:ligatures w14:val="none"/>
              </w:rPr>
              <w:t>Work Package 1</w:t>
            </w:r>
            <w:r w:rsidRPr="005A7D73">
              <w:rPr>
                <w:rFonts w:ascii="ArialMT" w:eastAsia="Times New Roman" w:hAnsi="ArialMT" w:cs="Times New Roman"/>
                <w:kern w:val="0"/>
                <w:sz w:val="18"/>
                <w:szCs w:val="18"/>
                <w:lang w:eastAsia="en-GB"/>
                <w14:ligatures w14:val="none"/>
              </w:rPr>
              <w:t xml:space="preserve">: To ensure expertise is efficiently used in the project, this WP encapsulates all administrative actions during the project </w:t>
            </w: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 xml:space="preserve">(Financial) reporting support </w:t>
            </w:r>
          </w:p>
          <w:p w:rsidR="005A7D73" w:rsidRPr="005A7D73" w:rsidRDefault="005A7D73" w:rsidP="005A7D73">
            <w:pPr>
              <w:spacing w:before="100" w:beforeAutospacing="1" w:after="100" w:afterAutospacing="1"/>
              <w:ind w:left="255"/>
              <w:rPr>
                <w:rFonts w:ascii="Times New Roman" w:eastAsia="Times New Roman" w:hAnsi="Times New Roman" w:cs="Times New Roman"/>
                <w:kern w:val="0"/>
                <w:lang w:eastAsia="en-GB"/>
                <w14:ligatures w14:val="none"/>
              </w:rPr>
            </w:pP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Organising events</w:t>
            </w:r>
            <w:r w:rsidRPr="005A7D73">
              <w:rPr>
                <w:rFonts w:ascii="ArialMT" w:eastAsia="Times New Roman" w:hAnsi="ArialMT" w:cs="Times New Roman"/>
                <w:kern w:val="0"/>
                <w:sz w:val="18"/>
                <w:szCs w:val="18"/>
                <w:lang w:eastAsia="en-GB"/>
                <w14:ligatures w14:val="none"/>
              </w:rPr>
              <w:br/>
            </w: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 xml:space="preserve">Organisational support of physical/online meetings </w:t>
            </w: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 xml:space="preserve">Supporting WP leaders </w:t>
            </w:r>
          </w:p>
          <w:p w:rsidR="005A7D73" w:rsidRPr="005A7D73" w:rsidRDefault="005A7D73" w:rsidP="005A7D73">
            <w:pPr>
              <w:spacing w:before="100" w:beforeAutospacing="1" w:after="100" w:afterAutospacing="1"/>
              <w:rPr>
                <w:rFonts w:ascii="Times New Roman" w:eastAsia="Times New Roman" w:hAnsi="Times New Roman" w:cs="Times New Roman"/>
                <w:kern w:val="0"/>
                <w:lang w:eastAsia="en-GB"/>
                <w14:ligatures w14:val="none"/>
              </w:rPr>
            </w:pPr>
            <w:r w:rsidRPr="005A7D73">
              <w:rPr>
                <w:rFonts w:ascii="SymbolMT" w:eastAsia="Times New Roman" w:hAnsi="SymbolMT" w:cs="Times New Roman"/>
                <w:kern w:val="0"/>
                <w:sz w:val="20"/>
                <w:szCs w:val="20"/>
                <w:lang w:eastAsia="en-GB"/>
                <w14:ligatures w14:val="none"/>
              </w:rPr>
              <w:t xml:space="preserve">• </w:t>
            </w:r>
            <w:r w:rsidRPr="005A7D73">
              <w:rPr>
                <w:rFonts w:ascii="Arial" w:eastAsia="Times New Roman" w:hAnsi="Arial" w:cs="Arial"/>
                <w:b/>
                <w:bCs/>
                <w:kern w:val="0"/>
                <w:sz w:val="18"/>
                <w:szCs w:val="18"/>
                <w:lang w:eastAsia="en-GB"/>
                <w14:ligatures w14:val="none"/>
              </w:rPr>
              <w:t>Work Package 2</w:t>
            </w:r>
            <w:r w:rsidRPr="005A7D73">
              <w:rPr>
                <w:rFonts w:ascii="ArialMT" w:eastAsia="Times New Roman" w:hAnsi="ArialMT" w:cs="Times New Roman"/>
                <w:kern w:val="0"/>
                <w:sz w:val="18"/>
                <w:szCs w:val="18"/>
                <w:lang w:eastAsia="en-GB"/>
                <w14:ligatures w14:val="none"/>
              </w:rPr>
              <w:t xml:space="preserve">: Starting with the Scoping analysis Scoping and Analysis of the need and solution space, thereby following the dcypher strategy: Scoping analysis / Needs assessment / Ensuring adaptability to different administrative frameworks in EU: </w:t>
            </w:r>
          </w:p>
          <w:p w:rsidR="005A7D73" w:rsidRPr="005A7D73" w:rsidRDefault="005A7D73" w:rsidP="005A7D73">
            <w:pPr>
              <w:numPr>
                <w:ilvl w:val="0"/>
                <w:numId w:val="9"/>
              </w:numPr>
              <w:spacing w:before="100" w:beforeAutospacing="1" w:after="100" w:afterAutospacing="1"/>
              <w:ind w:left="680"/>
              <w:rPr>
                <w:rFonts w:ascii="SymbolMT" w:eastAsia="Times New Roman" w:hAnsi="SymbolMT" w:cs="Times New Roman"/>
                <w:kern w:val="0"/>
                <w:sz w:val="20"/>
                <w:szCs w:val="20"/>
                <w:lang w:eastAsia="en-GB"/>
                <w14:ligatures w14:val="none"/>
              </w:rPr>
            </w:pPr>
            <w:r w:rsidRPr="005A7D73">
              <w:rPr>
                <w:rFonts w:ascii="ArialMT" w:eastAsia="Times New Roman" w:hAnsi="ArialMT" w:cs="Times New Roman"/>
                <w:kern w:val="0"/>
                <w:sz w:val="18"/>
                <w:szCs w:val="18"/>
                <w:lang w:eastAsia="en-GB"/>
                <w14:ligatures w14:val="none"/>
              </w:rPr>
              <w:t xml:space="preserve">Track a: Technical Scope and Requirements </w:t>
            </w:r>
          </w:p>
          <w:p w:rsidR="005A7D73" w:rsidRPr="005A7D73" w:rsidRDefault="005A7D73" w:rsidP="005A7D73">
            <w:pPr>
              <w:numPr>
                <w:ilvl w:val="0"/>
                <w:numId w:val="9"/>
              </w:numPr>
              <w:spacing w:before="100" w:beforeAutospacing="1" w:after="100" w:afterAutospacing="1"/>
              <w:ind w:left="680"/>
              <w:rPr>
                <w:rFonts w:ascii="SymbolMT" w:eastAsia="Times New Roman" w:hAnsi="SymbolMT" w:cs="Times New Roman"/>
                <w:kern w:val="0"/>
                <w:sz w:val="20"/>
                <w:szCs w:val="20"/>
                <w:lang w:eastAsia="en-GB"/>
                <w14:ligatures w14:val="none"/>
              </w:rPr>
            </w:pPr>
            <w:r w:rsidRPr="005A7D73">
              <w:rPr>
                <w:rFonts w:ascii="ArialMT" w:eastAsia="Times New Roman" w:hAnsi="ArialMT" w:cs="Times New Roman"/>
                <w:kern w:val="0"/>
                <w:sz w:val="18"/>
                <w:szCs w:val="18"/>
                <w:lang w:eastAsia="en-GB"/>
                <w14:ligatures w14:val="none"/>
              </w:rPr>
              <w:t xml:space="preserve">Track b: Content Scope and Requirements </w:t>
            </w:r>
          </w:p>
          <w:p w:rsidR="005A7D73" w:rsidRPr="005A7D73" w:rsidRDefault="005A7D73" w:rsidP="005A7D73">
            <w:pPr>
              <w:numPr>
                <w:ilvl w:val="0"/>
                <w:numId w:val="9"/>
              </w:numPr>
              <w:spacing w:before="100" w:beforeAutospacing="1" w:after="100" w:afterAutospacing="1"/>
              <w:ind w:left="680"/>
              <w:rPr>
                <w:rFonts w:ascii="SymbolMT" w:eastAsia="Times New Roman" w:hAnsi="SymbolMT" w:cs="Times New Roman"/>
                <w:kern w:val="0"/>
                <w:sz w:val="20"/>
                <w:szCs w:val="20"/>
                <w:lang w:eastAsia="en-GB"/>
                <w14:ligatures w14:val="none"/>
              </w:rPr>
            </w:pPr>
            <w:r w:rsidRPr="005A7D73">
              <w:rPr>
                <w:rFonts w:ascii="ArialMT" w:eastAsia="Times New Roman" w:hAnsi="ArialMT" w:cs="Times New Roman"/>
                <w:kern w:val="0"/>
                <w:sz w:val="18"/>
                <w:szCs w:val="18"/>
                <w:lang w:eastAsia="en-GB"/>
                <w14:ligatures w14:val="none"/>
              </w:rPr>
              <w:t xml:space="preserve">Result: Enhanced Job Descriptions, Depiction of process, replicable in EU, clear definition of the niche of deliverables of ATHENA </w:t>
            </w:r>
          </w:p>
          <w:p w:rsidR="005A7D73" w:rsidRPr="005A7D73" w:rsidRDefault="005A7D73" w:rsidP="005A7D73">
            <w:pPr>
              <w:pStyle w:val="ListParagraph"/>
              <w:numPr>
                <w:ilvl w:val="0"/>
                <w:numId w:val="11"/>
              </w:numPr>
              <w:spacing w:before="100" w:beforeAutospacing="1" w:after="100" w:afterAutospacing="1"/>
              <w:rPr>
                <w:rFonts w:ascii="ArialMT" w:eastAsia="Times New Roman" w:hAnsi="ArialMT" w:cs="Times New Roman"/>
                <w:kern w:val="0"/>
                <w:sz w:val="18"/>
                <w:szCs w:val="18"/>
                <w:lang w:eastAsia="en-GB"/>
                <w14:ligatures w14:val="none"/>
              </w:rPr>
            </w:pPr>
            <w:r w:rsidRPr="005A7D73">
              <w:rPr>
                <w:rFonts w:ascii="Arial" w:eastAsia="Times New Roman" w:hAnsi="Arial" w:cs="Arial"/>
                <w:b/>
                <w:bCs/>
                <w:kern w:val="0"/>
                <w:sz w:val="18"/>
                <w:szCs w:val="18"/>
                <w:lang w:eastAsia="en-GB"/>
                <w14:ligatures w14:val="none"/>
              </w:rPr>
              <w:t xml:space="preserve">Work Package 3: </w:t>
            </w:r>
            <w:r w:rsidRPr="005A7D73">
              <w:rPr>
                <w:rFonts w:ascii="ArialMT" w:eastAsia="Times New Roman" w:hAnsi="ArialMT" w:cs="Times New Roman"/>
                <w:kern w:val="0"/>
                <w:sz w:val="18"/>
                <w:szCs w:val="18"/>
                <w:lang w:eastAsia="en-GB"/>
                <w14:ligatures w14:val="none"/>
              </w:rPr>
              <w:t xml:space="preserve">Designing digital skill development Co-creation of training: Co-creating basic sets of creating an innovative technological platform and creating new innovative content training. </w:t>
            </w:r>
          </w:p>
          <w:p w:rsidR="005A7D73" w:rsidRPr="005A7D73" w:rsidRDefault="005A7D73" w:rsidP="005A7D73">
            <w:pPr>
              <w:pStyle w:val="ListParagraph"/>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5A7D73">
              <w:rPr>
                <w:rFonts w:ascii="ArialMT" w:eastAsia="Times New Roman" w:hAnsi="ArialMT" w:cs="Times New Roman"/>
                <w:kern w:val="0"/>
                <w:sz w:val="18"/>
                <w:szCs w:val="18"/>
                <w:lang w:eastAsia="en-GB"/>
                <w14:ligatures w14:val="none"/>
              </w:rPr>
              <w:t xml:space="preserve">Track a: creating an innovative technological platform for training roles involved with OT in (critical) assets. </w:t>
            </w:r>
          </w:p>
          <w:p w:rsidR="005A7D73" w:rsidRPr="005A7D73" w:rsidRDefault="005A7D73" w:rsidP="005A7D73">
            <w:pPr>
              <w:pStyle w:val="ListParagraph"/>
              <w:numPr>
                <w:ilvl w:val="0"/>
                <w:numId w:val="12"/>
              </w:numPr>
              <w:spacing w:after="240"/>
              <w:ind w:left="714" w:hanging="357"/>
              <w:rPr>
                <w:rFonts w:ascii="Times New Roman" w:eastAsia="Times New Roman" w:hAnsi="Times New Roman" w:cs="Times New Roman"/>
                <w:kern w:val="0"/>
                <w:lang w:eastAsia="en-GB"/>
                <w14:ligatures w14:val="none"/>
              </w:rPr>
            </w:pPr>
            <w:r w:rsidRPr="005A7D73">
              <w:rPr>
                <w:rFonts w:ascii="ArialMT" w:eastAsia="Times New Roman" w:hAnsi="ArialMT" w:cs="Times New Roman"/>
                <w:kern w:val="0"/>
                <w:sz w:val="18"/>
                <w:szCs w:val="18"/>
                <w:lang w:eastAsia="en-GB"/>
                <w14:ligatures w14:val="none"/>
              </w:rPr>
              <w:lastRenderedPageBreak/>
              <w:t xml:space="preserve">Track b: create innovative new content through enhance existing trainings by expert partners from the Water Sector, dcypher, W-Smart, Digital Trust Center. Start with new content in existing training platforms, matching with the job descriptions. </w:t>
            </w:r>
          </w:p>
          <w:p w:rsidR="005A7D73" w:rsidRPr="005A7D73" w:rsidRDefault="005A7D73" w:rsidP="005A7D73">
            <w:pPr>
              <w:pStyle w:val="ListParagraph"/>
              <w:spacing w:after="240"/>
              <w:ind w:left="714"/>
              <w:rPr>
                <w:rFonts w:ascii="Times New Roman" w:eastAsia="Times New Roman" w:hAnsi="Times New Roman" w:cs="Times New Roman"/>
                <w:kern w:val="0"/>
                <w:lang w:eastAsia="en-GB"/>
                <w14:ligatures w14:val="none"/>
              </w:rPr>
            </w:pPr>
          </w:p>
          <w:p w:rsidR="005A7D73" w:rsidRPr="005A7D73" w:rsidRDefault="005A7D73" w:rsidP="005A7D73">
            <w:pPr>
              <w:pStyle w:val="ListParagraph"/>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5A7D73">
              <w:rPr>
                <w:rFonts w:ascii="Arial" w:eastAsia="Times New Roman" w:hAnsi="Arial" w:cs="Arial"/>
                <w:b/>
                <w:bCs/>
                <w:kern w:val="0"/>
                <w:sz w:val="18"/>
                <w:szCs w:val="18"/>
                <w:lang w:eastAsia="en-GB"/>
                <w14:ligatures w14:val="none"/>
              </w:rPr>
              <w:t xml:space="preserve">Work Package 4: </w:t>
            </w:r>
            <w:r w:rsidRPr="005A7D73">
              <w:rPr>
                <w:rFonts w:ascii="ArialMT" w:eastAsia="Times New Roman" w:hAnsi="ArialMT" w:cs="Times New Roman"/>
                <w:kern w:val="0"/>
                <w:sz w:val="18"/>
                <w:szCs w:val="18"/>
                <w:lang w:eastAsia="en-GB"/>
                <w14:ligatures w14:val="none"/>
              </w:rPr>
              <w:t>Multi-level rollout strategy: 2</w:t>
            </w:r>
            <w:r w:rsidRPr="005A7D73">
              <w:rPr>
                <w:rFonts w:ascii="ArialMT" w:eastAsia="Times New Roman" w:hAnsi="ArialMT" w:cs="Times New Roman"/>
                <w:kern w:val="0"/>
                <w:position w:val="6"/>
                <w:sz w:val="6"/>
                <w:szCs w:val="6"/>
                <w:lang w:eastAsia="en-GB"/>
                <w14:ligatures w14:val="none"/>
              </w:rPr>
              <w:t xml:space="preserve">nd </w:t>
            </w:r>
            <w:r w:rsidRPr="005A7D73">
              <w:rPr>
                <w:rFonts w:ascii="ArialMT" w:eastAsia="Times New Roman" w:hAnsi="ArialMT" w:cs="Times New Roman"/>
                <w:kern w:val="0"/>
                <w:sz w:val="18"/>
                <w:szCs w:val="18"/>
                <w:lang w:eastAsia="en-GB"/>
                <w14:ligatures w14:val="none"/>
              </w:rPr>
              <w:t xml:space="preserve">level co-design Result: Merge the innovative platform with the innovative content to create an optimum blend of how content is presented to learners. </w:t>
            </w:r>
          </w:p>
          <w:p w:rsidR="005A7D73" w:rsidRDefault="005A7D73" w:rsidP="005A7D73">
            <w:pPr>
              <w:spacing w:before="100" w:beforeAutospacing="1" w:after="100" w:afterAutospacing="1"/>
              <w:ind w:left="360"/>
              <w:rPr>
                <w:rFonts w:ascii="ArialMT" w:eastAsia="Times New Roman" w:hAnsi="ArialMT" w:cs="Times New Roman"/>
                <w:kern w:val="0"/>
                <w:sz w:val="18"/>
                <w:szCs w:val="18"/>
                <w:lang w:eastAsia="en-GB"/>
                <w14:ligatures w14:val="none"/>
              </w:rPr>
            </w:pP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 xml:space="preserve">“Ready-to-use multi-applicable course(s)s </w:t>
            </w:r>
          </w:p>
          <w:p w:rsidR="005A7D73" w:rsidRPr="005A7D73" w:rsidRDefault="005A7D73" w:rsidP="005A7D73">
            <w:pPr>
              <w:spacing w:before="100" w:beforeAutospacing="1" w:after="100" w:afterAutospacing="1"/>
              <w:ind w:left="360"/>
              <w:rPr>
                <w:rFonts w:ascii="ArialMT" w:eastAsia="Times New Roman" w:hAnsi="ArialMT" w:cs="Times New Roman"/>
                <w:kern w:val="0"/>
                <w:sz w:val="18"/>
                <w:szCs w:val="18"/>
                <w:lang w:eastAsia="en-GB"/>
                <w14:ligatures w14:val="none"/>
              </w:rPr>
            </w:pP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 xml:space="preserve">Organize pilot trainings for a broad EU audience and feedback experiences into improving the training. Feedback is organized in a transparent, structured and repeatable format. </w:t>
            </w:r>
          </w:p>
          <w:p w:rsidR="005A7D73" w:rsidRDefault="005A7D73" w:rsidP="005A7D73">
            <w:pPr>
              <w:shd w:val="clear" w:color="auto" w:fill="FFFFFF"/>
              <w:spacing w:before="100" w:beforeAutospacing="1" w:after="100" w:afterAutospacing="1"/>
              <w:rPr>
                <w:rFonts w:ascii="ArialMT" w:eastAsia="Times New Roman" w:hAnsi="ArialMT" w:cs="Times New Roman"/>
                <w:kern w:val="0"/>
                <w:sz w:val="18"/>
                <w:szCs w:val="18"/>
                <w:lang w:eastAsia="en-GB"/>
                <w14:ligatures w14:val="none"/>
              </w:rPr>
            </w:pPr>
            <w:r w:rsidRPr="005A7D73">
              <w:rPr>
                <w:rFonts w:ascii="SymbolMT" w:eastAsia="Times New Roman" w:hAnsi="SymbolMT" w:cs="Times New Roman"/>
                <w:kern w:val="0"/>
                <w:sz w:val="20"/>
                <w:szCs w:val="20"/>
                <w:lang w:eastAsia="en-GB"/>
                <w14:ligatures w14:val="none"/>
              </w:rPr>
              <w:t xml:space="preserve">• </w:t>
            </w:r>
            <w:r w:rsidRPr="005A7D73">
              <w:rPr>
                <w:rFonts w:ascii="Arial" w:eastAsia="Times New Roman" w:hAnsi="Arial" w:cs="Arial"/>
                <w:b/>
                <w:bCs/>
                <w:kern w:val="0"/>
                <w:sz w:val="18"/>
                <w:szCs w:val="18"/>
                <w:lang w:eastAsia="en-GB"/>
                <w14:ligatures w14:val="none"/>
              </w:rPr>
              <w:t xml:space="preserve">Work Package 5: </w:t>
            </w:r>
            <w:r w:rsidRPr="005A7D73">
              <w:rPr>
                <w:rFonts w:ascii="ArialMT" w:eastAsia="Times New Roman" w:hAnsi="ArialMT" w:cs="Times New Roman"/>
                <w:kern w:val="0"/>
                <w:sz w:val="18"/>
                <w:szCs w:val="18"/>
                <w:lang w:eastAsia="en-GB"/>
                <w14:ligatures w14:val="none"/>
              </w:rPr>
              <w:t>Upscaling, expanding and outreach.</w:t>
            </w:r>
          </w:p>
          <w:p w:rsidR="005A7D73" w:rsidRPr="005A7D73" w:rsidRDefault="005A7D73" w:rsidP="005A7D73">
            <w:pPr>
              <w:shd w:val="clear" w:color="auto" w:fill="FFFFFF"/>
              <w:spacing w:before="100" w:beforeAutospacing="1" w:after="100" w:afterAutospacing="1"/>
              <w:ind w:left="397"/>
              <w:rPr>
                <w:rFonts w:ascii="ArialMT" w:eastAsia="Times New Roman" w:hAnsi="ArialMT" w:cs="Times New Roman"/>
                <w:kern w:val="0"/>
                <w:sz w:val="18"/>
                <w:szCs w:val="18"/>
                <w:lang w:eastAsia="en-GB"/>
                <w14:ligatures w14:val="none"/>
              </w:rPr>
            </w:pPr>
            <w:r w:rsidRPr="005A7D73">
              <w:rPr>
                <w:rFonts w:ascii="ArialMT" w:eastAsia="Times New Roman" w:hAnsi="ArialMT" w:cs="Times New Roman"/>
                <w:kern w:val="0"/>
                <w:sz w:val="18"/>
                <w:szCs w:val="18"/>
                <w:lang w:eastAsia="en-GB"/>
                <w14:ligatures w14:val="none"/>
              </w:rPr>
              <w:br/>
            </w: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 xml:space="preserve">Replicability / Applicability Pathway: Connection to national and EU clusters and dissemination platforms in </w:t>
            </w:r>
            <w:r w:rsidRPr="005A7D73">
              <w:rPr>
                <w:rFonts w:ascii="ArialMT" w:eastAsia="Times New Roman" w:hAnsi="ArialMT" w:cs="Times New Roman"/>
                <w:kern w:val="0"/>
                <w:sz w:val="18"/>
                <w:szCs w:val="18"/>
                <w:lang w:val="en-US" w:eastAsia="en-GB"/>
                <w14:ligatures w14:val="none"/>
              </w:rPr>
              <w:t xml:space="preserve">   </w:t>
            </w:r>
            <w:r w:rsidRPr="005A7D73">
              <w:rPr>
                <w:rFonts w:ascii="ArialMT" w:eastAsia="Times New Roman" w:hAnsi="ArialMT" w:cs="Times New Roman"/>
                <w:kern w:val="0"/>
                <w:sz w:val="18"/>
                <w:szCs w:val="18"/>
                <w:lang w:eastAsia="en-GB"/>
                <w14:ligatures w14:val="none"/>
              </w:rPr>
              <w:t xml:space="preserve">different sectors: Water and Cybersecurity (relevant: both sectors need to absorb the content and spread it. Furthermore, it is also possible to use it as a blueprint for other sectors. </w:t>
            </w:r>
          </w:p>
          <w:p w:rsidR="005A7D73" w:rsidRPr="005A7D73" w:rsidRDefault="005A7D73" w:rsidP="005A7D73">
            <w:pPr>
              <w:shd w:val="clear" w:color="auto" w:fill="FFFFFF"/>
              <w:spacing w:before="100" w:beforeAutospacing="1" w:after="100" w:afterAutospacing="1"/>
              <w:ind w:left="397"/>
              <w:rPr>
                <w:rFonts w:ascii="Times New Roman" w:eastAsia="Times New Roman" w:hAnsi="Times New Roman" w:cs="Times New Roman"/>
                <w:kern w:val="0"/>
                <w:lang w:eastAsia="en-GB"/>
                <w14:ligatures w14:val="none"/>
              </w:rPr>
            </w:pP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 xml:space="preserve">Result: Robust links to clusters, EDIH (Hubs), This chapter deals with the concrete mechanics of linking the content to large dissemination platforms (not us, but external) </w:t>
            </w:r>
          </w:p>
          <w:p w:rsidR="005A7D73" w:rsidRDefault="005A7D73" w:rsidP="005A7D73">
            <w:pPr>
              <w:shd w:val="clear" w:color="auto" w:fill="FFFFFF"/>
              <w:spacing w:before="100" w:beforeAutospacing="1" w:after="100" w:afterAutospacing="1"/>
              <w:ind w:left="397"/>
              <w:rPr>
                <w:rFonts w:ascii="Arial" w:eastAsia="Times New Roman" w:hAnsi="Arial" w:cs="Arial"/>
                <w:b/>
                <w:bCs/>
                <w:kern w:val="0"/>
                <w:sz w:val="18"/>
                <w:szCs w:val="18"/>
                <w:lang w:eastAsia="en-GB"/>
                <w14:ligatures w14:val="none"/>
              </w:rPr>
            </w:pP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 xml:space="preserve">Invite training participants from outside consortium sectors/partners. </w:t>
            </w:r>
            <w:r w:rsidRPr="005A7D73">
              <w:rPr>
                <w:rFonts w:ascii="CourierNewPSMT" w:eastAsia="Times New Roman" w:hAnsi="CourierNewPSMT" w:cs="Times New Roman"/>
                <w:kern w:val="0"/>
                <w:sz w:val="20"/>
                <w:szCs w:val="20"/>
                <w:lang w:eastAsia="en-GB"/>
                <w14:ligatures w14:val="none"/>
              </w:rPr>
              <w:t xml:space="preserve">o </w:t>
            </w:r>
            <w:r w:rsidRPr="005A7D73">
              <w:rPr>
                <w:rFonts w:ascii="ArialMT" w:eastAsia="Times New Roman" w:hAnsi="ArialMT" w:cs="Times New Roman"/>
                <w:kern w:val="0"/>
                <w:sz w:val="18"/>
                <w:szCs w:val="18"/>
                <w:lang w:eastAsia="en-GB"/>
                <w14:ligatures w14:val="none"/>
              </w:rPr>
              <w:t>Interface with other projects</w:t>
            </w:r>
          </w:p>
          <w:p w:rsidR="005A7D73" w:rsidRPr="005A7D73" w:rsidRDefault="005A7D73" w:rsidP="005A7D73">
            <w:pPr>
              <w:shd w:val="clear" w:color="auto" w:fill="FFFFFF"/>
              <w:spacing w:before="100" w:beforeAutospacing="1" w:after="100" w:afterAutospacing="1"/>
              <w:rPr>
                <w:rFonts w:ascii="Times New Roman" w:eastAsia="Times New Roman" w:hAnsi="Times New Roman" w:cs="Times New Roman"/>
                <w:kern w:val="0"/>
                <w:lang w:eastAsia="en-GB"/>
                <w14:ligatures w14:val="none"/>
              </w:rPr>
            </w:pPr>
            <w:r w:rsidRPr="005A7D73">
              <w:rPr>
                <w:rFonts w:ascii="SymbolMT" w:eastAsia="Times New Roman" w:hAnsi="SymbolMT" w:cs="Times New Roman"/>
                <w:kern w:val="0"/>
                <w:sz w:val="20"/>
                <w:szCs w:val="20"/>
                <w:lang w:eastAsia="en-GB"/>
                <w14:ligatures w14:val="none"/>
              </w:rPr>
              <w:t>•</w:t>
            </w:r>
            <w:r w:rsidRPr="005A7D73">
              <w:rPr>
                <w:rFonts w:ascii="Arial" w:eastAsia="Times New Roman" w:hAnsi="Arial" w:cs="Arial"/>
                <w:b/>
                <w:bCs/>
                <w:kern w:val="0"/>
                <w:sz w:val="18"/>
                <w:szCs w:val="18"/>
                <w:lang w:eastAsia="en-GB"/>
                <w14:ligatures w14:val="none"/>
              </w:rPr>
              <w:t xml:space="preserve">Work Package 6: </w:t>
            </w:r>
            <w:r w:rsidRPr="005A7D73">
              <w:rPr>
                <w:rFonts w:ascii="ArialMT" w:eastAsia="Times New Roman" w:hAnsi="ArialMT" w:cs="Times New Roman"/>
                <w:kern w:val="0"/>
                <w:sz w:val="18"/>
                <w:szCs w:val="18"/>
                <w:lang w:eastAsia="en-GB"/>
                <w14:ligatures w14:val="none"/>
              </w:rPr>
              <w:t xml:space="preserve">Embedding in a wider competence strategy: </w:t>
            </w:r>
          </w:p>
          <w:p w:rsidR="005A7D73" w:rsidRPr="005A7D73" w:rsidRDefault="005A7D73" w:rsidP="005A7D73">
            <w:pPr>
              <w:pStyle w:val="ListParagraph"/>
              <w:numPr>
                <w:ilvl w:val="0"/>
                <w:numId w:val="5"/>
              </w:numPr>
              <w:shd w:val="clear" w:color="auto" w:fill="FFFFFF"/>
              <w:spacing w:before="100" w:beforeAutospacing="1" w:after="100" w:afterAutospacing="1"/>
              <w:ind w:left="680"/>
              <w:rPr>
                <w:rFonts w:ascii="Times New Roman" w:eastAsia="Times New Roman" w:hAnsi="Times New Roman" w:cs="Times New Roman"/>
                <w:kern w:val="0"/>
                <w:lang w:eastAsia="en-GB"/>
                <w14:ligatures w14:val="none"/>
              </w:rPr>
            </w:pPr>
            <w:r w:rsidRPr="005A7D73">
              <w:rPr>
                <w:rFonts w:ascii="ArialMT" w:eastAsia="Times New Roman" w:hAnsi="ArialMT" w:cs="Times New Roman"/>
                <w:kern w:val="0"/>
                <w:sz w:val="18"/>
                <w:szCs w:val="18"/>
                <w:lang w:eastAsia="en-GB"/>
                <w14:ligatures w14:val="none"/>
              </w:rPr>
              <w:t>Make lessons learned transferrable, e.g. whitepapers, scientific publications, etc.</w:t>
            </w:r>
          </w:p>
          <w:p w:rsidR="005A7D73" w:rsidRPr="005A7D73" w:rsidRDefault="005A7D73" w:rsidP="005A7D73">
            <w:pPr>
              <w:pStyle w:val="ListParagraph"/>
              <w:numPr>
                <w:ilvl w:val="0"/>
                <w:numId w:val="5"/>
              </w:numPr>
              <w:shd w:val="clear" w:color="auto" w:fill="FFFFFF"/>
              <w:spacing w:before="100" w:beforeAutospacing="1" w:after="100" w:afterAutospacing="1"/>
              <w:ind w:left="680"/>
              <w:rPr>
                <w:rFonts w:ascii="Times New Roman" w:eastAsia="Times New Roman" w:hAnsi="Times New Roman" w:cs="Times New Roman"/>
                <w:kern w:val="0"/>
                <w:lang w:eastAsia="en-GB"/>
                <w14:ligatures w14:val="none"/>
              </w:rPr>
            </w:pPr>
            <w:r w:rsidRPr="005A7D73">
              <w:rPr>
                <w:rFonts w:ascii="ArialMT" w:eastAsia="Times New Roman" w:hAnsi="ArialMT" w:cs="Times New Roman"/>
                <w:kern w:val="0"/>
                <w:sz w:val="18"/>
                <w:szCs w:val="18"/>
                <w:lang w:eastAsia="en-GB"/>
                <w14:ligatures w14:val="none"/>
              </w:rPr>
              <w:t xml:space="preserve"> </w:t>
            </w:r>
          </w:p>
          <w:p w:rsidR="005A7D73" w:rsidRPr="005A7D73" w:rsidRDefault="005A7D73" w:rsidP="005A7D73">
            <w:pPr>
              <w:pStyle w:val="ListParagraph"/>
              <w:numPr>
                <w:ilvl w:val="0"/>
                <w:numId w:val="5"/>
              </w:numPr>
              <w:shd w:val="clear" w:color="auto" w:fill="FFFFFF"/>
              <w:spacing w:before="100" w:beforeAutospacing="1" w:after="100" w:afterAutospacing="1"/>
              <w:ind w:left="680"/>
              <w:rPr>
                <w:rFonts w:ascii="Times New Roman" w:eastAsia="Times New Roman" w:hAnsi="Times New Roman" w:cs="Times New Roman"/>
                <w:kern w:val="0"/>
                <w:lang w:eastAsia="en-GB"/>
                <w14:ligatures w14:val="none"/>
              </w:rPr>
            </w:pPr>
            <w:r w:rsidRPr="005A7D73">
              <w:rPr>
                <w:rFonts w:ascii="ArialMT" w:eastAsia="Times New Roman" w:hAnsi="ArialMT" w:cs="Times New Roman"/>
                <w:kern w:val="0"/>
                <w:sz w:val="18"/>
                <w:szCs w:val="18"/>
                <w:lang w:eastAsia="en-GB"/>
                <w14:ligatures w14:val="none"/>
              </w:rPr>
              <w:t xml:space="preserve">Describe the OT security competence needed to support the EU goals of resilient vital infrastructure to present a ‘competence roadmap’ Present recommendations to assess/ensure the sustainability of achieved effects of competence growth. </w:t>
            </w:r>
          </w:p>
          <w:p w:rsidR="005A7D73" w:rsidRPr="005A7D73" w:rsidRDefault="005A7D73" w:rsidP="005A7D73">
            <w:pPr>
              <w:pStyle w:val="ListParagraph"/>
              <w:numPr>
                <w:ilvl w:val="0"/>
                <w:numId w:val="5"/>
              </w:numPr>
              <w:shd w:val="clear" w:color="auto" w:fill="FFFFFF"/>
              <w:spacing w:before="100" w:beforeAutospacing="1" w:after="100" w:afterAutospacing="1"/>
              <w:ind w:left="680"/>
              <w:rPr>
                <w:rFonts w:ascii="Times New Roman" w:eastAsia="Times New Roman" w:hAnsi="Times New Roman" w:cs="Times New Roman"/>
                <w:kern w:val="0"/>
                <w:lang w:eastAsia="en-GB"/>
                <w14:ligatures w14:val="none"/>
              </w:rPr>
            </w:pPr>
          </w:p>
          <w:p w:rsidR="005A7D73" w:rsidRPr="005A7D73" w:rsidRDefault="005A7D73" w:rsidP="005A7D73">
            <w:pPr>
              <w:pStyle w:val="ListParagraph"/>
              <w:numPr>
                <w:ilvl w:val="0"/>
                <w:numId w:val="5"/>
              </w:numPr>
              <w:shd w:val="clear" w:color="auto" w:fill="FFFFFF"/>
              <w:spacing w:before="100" w:beforeAutospacing="1" w:after="100" w:afterAutospacing="1"/>
              <w:ind w:left="680"/>
              <w:rPr>
                <w:rFonts w:ascii="Times New Roman" w:eastAsia="Times New Roman" w:hAnsi="Times New Roman" w:cs="Times New Roman"/>
                <w:kern w:val="0"/>
                <w:lang w:eastAsia="en-GB"/>
                <w14:ligatures w14:val="none"/>
              </w:rPr>
            </w:pPr>
            <w:r w:rsidRPr="005A7D73">
              <w:rPr>
                <w:rFonts w:ascii="ArialMT" w:eastAsia="Times New Roman" w:hAnsi="ArialMT" w:cs="Times New Roman"/>
                <w:kern w:val="0"/>
                <w:sz w:val="18"/>
                <w:szCs w:val="18"/>
                <w:lang w:eastAsia="en-GB"/>
                <w14:ligatures w14:val="none"/>
              </w:rPr>
              <w:t xml:space="preserve">Results: Acknowledgement / Inclusion of pathway to “tackle” the design of cybersecurity trainings as well as the approach to the educatory approach to wider networks </w:t>
            </w:r>
          </w:p>
          <w:p w:rsidR="005A7D73" w:rsidRPr="005A7D73" w:rsidRDefault="005A7D73" w:rsidP="005A7D73">
            <w:pPr>
              <w:pStyle w:val="ListParagraph"/>
              <w:numPr>
                <w:ilvl w:val="0"/>
                <w:numId w:val="13"/>
              </w:numPr>
              <w:shd w:val="clear" w:color="auto" w:fill="FFFFFF"/>
              <w:spacing w:before="100" w:beforeAutospacing="1" w:after="100" w:afterAutospacing="1"/>
              <w:rPr>
                <w:rFonts w:ascii="ArialMT" w:eastAsia="Times New Roman" w:hAnsi="ArialMT" w:cs="Times New Roman"/>
                <w:kern w:val="0"/>
                <w:sz w:val="18"/>
                <w:szCs w:val="18"/>
                <w:lang w:eastAsia="en-GB"/>
                <w14:ligatures w14:val="none"/>
              </w:rPr>
            </w:pPr>
            <w:r w:rsidRPr="005A7D73">
              <w:rPr>
                <w:rFonts w:ascii="ArialMT" w:eastAsia="Times New Roman" w:hAnsi="ArialMT" w:cs="Times New Roman"/>
                <w:kern w:val="0"/>
                <w:sz w:val="18"/>
                <w:szCs w:val="18"/>
                <w:lang w:eastAsia="en-GB"/>
                <w14:ligatures w14:val="none"/>
              </w:rPr>
              <w:t>Policy papers for different levels and sectors</w:t>
            </w:r>
          </w:p>
          <w:p w:rsidR="005A7D73" w:rsidRPr="005A7D73" w:rsidRDefault="005A7D73" w:rsidP="005A7D73">
            <w:pPr>
              <w:pStyle w:val="ListParagraph"/>
              <w:numPr>
                <w:ilvl w:val="0"/>
                <w:numId w:val="13"/>
              </w:numPr>
              <w:shd w:val="clear" w:color="auto" w:fill="FFFFFF"/>
              <w:spacing w:before="100" w:beforeAutospacing="1" w:after="100" w:afterAutospacing="1"/>
              <w:rPr>
                <w:rFonts w:ascii="ArialMT" w:eastAsia="Times New Roman" w:hAnsi="ArialMT" w:cs="Times New Roman"/>
                <w:kern w:val="0"/>
                <w:sz w:val="18"/>
                <w:szCs w:val="18"/>
                <w:lang w:eastAsia="en-GB"/>
                <w14:ligatures w14:val="none"/>
              </w:rPr>
            </w:pPr>
            <w:r w:rsidRPr="005A7D73">
              <w:rPr>
                <w:rFonts w:ascii="ArialMT" w:eastAsia="Times New Roman" w:hAnsi="ArialMT" w:cs="Times New Roman"/>
                <w:kern w:val="0"/>
                <w:sz w:val="18"/>
                <w:szCs w:val="18"/>
                <w:lang w:eastAsia="en-GB"/>
                <w14:ligatures w14:val="none"/>
              </w:rPr>
              <w:t>Avenues for further research and development</w:t>
            </w:r>
          </w:p>
        </w:tc>
      </w:tr>
    </w:tbl>
    <w:p w:rsidR="005A7D73" w:rsidRPr="005A7D73" w:rsidRDefault="005A7D73" w:rsidP="005A7D73">
      <w:pPr>
        <w:pStyle w:val="NormalWeb"/>
        <w:shd w:val="clear" w:color="auto" w:fill="FFFFFF"/>
      </w:pPr>
    </w:p>
    <w:p w:rsidR="005A7D73" w:rsidRDefault="005A7D73" w:rsidP="005A7D73">
      <w:pPr>
        <w:pStyle w:val="NormalWeb"/>
        <w:shd w:val="clear" w:color="auto" w:fill="FFFFFF"/>
      </w:pPr>
    </w:p>
    <w:p w:rsidR="00000000" w:rsidRDefault="00000000"/>
    <w:sectPr w:rsidR="00C22D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B38"/>
    <w:multiLevelType w:val="hybridMultilevel"/>
    <w:tmpl w:val="0A26A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006FD1"/>
    <w:multiLevelType w:val="hybridMultilevel"/>
    <w:tmpl w:val="CEBA5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3F60A0"/>
    <w:multiLevelType w:val="multilevel"/>
    <w:tmpl w:val="AB40230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E2133E"/>
    <w:multiLevelType w:val="multilevel"/>
    <w:tmpl w:val="E372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22305"/>
    <w:multiLevelType w:val="hybridMultilevel"/>
    <w:tmpl w:val="6FD8187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CB3F69"/>
    <w:multiLevelType w:val="multilevel"/>
    <w:tmpl w:val="BDDA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91054"/>
    <w:multiLevelType w:val="multilevel"/>
    <w:tmpl w:val="3672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7B6176"/>
    <w:multiLevelType w:val="hybridMultilevel"/>
    <w:tmpl w:val="6E4E46A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8" w15:restartNumberingAfterBreak="0">
    <w:nsid w:val="637E261B"/>
    <w:multiLevelType w:val="multilevel"/>
    <w:tmpl w:val="23C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042A6"/>
    <w:multiLevelType w:val="hybridMultilevel"/>
    <w:tmpl w:val="22AED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943FA8"/>
    <w:multiLevelType w:val="hybridMultilevel"/>
    <w:tmpl w:val="BEB82E9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15:restartNumberingAfterBreak="0">
    <w:nsid w:val="79FA4347"/>
    <w:multiLevelType w:val="hybridMultilevel"/>
    <w:tmpl w:val="68002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297BBD"/>
    <w:multiLevelType w:val="hybridMultilevel"/>
    <w:tmpl w:val="AB1A7D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970411">
    <w:abstractNumId w:val="5"/>
  </w:num>
  <w:num w:numId="2" w16cid:durableId="1274901137">
    <w:abstractNumId w:val="8"/>
  </w:num>
  <w:num w:numId="3" w16cid:durableId="1871184462">
    <w:abstractNumId w:val="3"/>
  </w:num>
  <w:num w:numId="4" w16cid:durableId="164249376">
    <w:abstractNumId w:val="6"/>
  </w:num>
  <w:num w:numId="5" w16cid:durableId="334891496">
    <w:abstractNumId w:val="4"/>
  </w:num>
  <w:num w:numId="6" w16cid:durableId="1248466218">
    <w:abstractNumId w:val="1"/>
  </w:num>
  <w:num w:numId="7" w16cid:durableId="2077505402">
    <w:abstractNumId w:val="11"/>
  </w:num>
  <w:num w:numId="8" w16cid:durableId="1691683893">
    <w:abstractNumId w:val="10"/>
  </w:num>
  <w:num w:numId="9" w16cid:durableId="589004400">
    <w:abstractNumId w:val="2"/>
  </w:num>
  <w:num w:numId="10" w16cid:durableId="773477824">
    <w:abstractNumId w:val="9"/>
  </w:num>
  <w:num w:numId="11" w16cid:durableId="1655987686">
    <w:abstractNumId w:val="0"/>
  </w:num>
  <w:num w:numId="12" w16cid:durableId="227612249">
    <w:abstractNumId w:val="12"/>
  </w:num>
  <w:num w:numId="13" w16cid:durableId="27418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73"/>
    <w:rsid w:val="000D63CB"/>
    <w:rsid w:val="00403EAF"/>
    <w:rsid w:val="005A7D73"/>
    <w:rsid w:val="0066294D"/>
    <w:rsid w:val="006919D7"/>
    <w:rsid w:val="00DD3E6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E086062"/>
  <w15:chartTrackingRefBased/>
  <w15:docId w15:val="{3D0B9331-A358-054E-855A-9C0A54EC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7D7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5A7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5371">
      <w:bodyDiv w:val="1"/>
      <w:marLeft w:val="0"/>
      <w:marRight w:val="0"/>
      <w:marTop w:val="0"/>
      <w:marBottom w:val="0"/>
      <w:divBdr>
        <w:top w:val="none" w:sz="0" w:space="0" w:color="auto"/>
        <w:left w:val="none" w:sz="0" w:space="0" w:color="auto"/>
        <w:bottom w:val="none" w:sz="0" w:space="0" w:color="auto"/>
        <w:right w:val="none" w:sz="0" w:space="0" w:color="auto"/>
      </w:divBdr>
      <w:divsChild>
        <w:div w:id="776948111">
          <w:marLeft w:val="0"/>
          <w:marRight w:val="0"/>
          <w:marTop w:val="0"/>
          <w:marBottom w:val="0"/>
          <w:divBdr>
            <w:top w:val="none" w:sz="0" w:space="0" w:color="auto"/>
            <w:left w:val="none" w:sz="0" w:space="0" w:color="auto"/>
            <w:bottom w:val="none" w:sz="0" w:space="0" w:color="auto"/>
            <w:right w:val="none" w:sz="0" w:space="0" w:color="auto"/>
          </w:divBdr>
          <w:divsChild>
            <w:div w:id="439760374">
              <w:marLeft w:val="0"/>
              <w:marRight w:val="0"/>
              <w:marTop w:val="0"/>
              <w:marBottom w:val="0"/>
              <w:divBdr>
                <w:top w:val="none" w:sz="0" w:space="0" w:color="auto"/>
                <w:left w:val="none" w:sz="0" w:space="0" w:color="auto"/>
                <w:bottom w:val="none" w:sz="0" w:space="0" w:color="auto"/>
                <w:right w:val="none" w:sz="0" w:space="0" w:color="auto"/>
              </w:divBdr>
              <w:divsChild>
                <w:div w:id="1288312120">
                  <w:marLeft w:val="0"/>
                  <w:marRight w:val="0"/>
                  <w:marTop w:val="0"/>
                  <w:marBottom w:val="0"/>
                  <w:divBdr>
                    <w:top w:val="none" w:sz="0" w:space="0" w:color="auto"/>
                    <w:left w:val="none" w:sz="0" w:space="0" w:color="auto"/>
                    <w:bottom w:val="none" w:sz="0" w:space="0" w:color="auto"/>
                    <w:right w:val="none" w:sz="0" w:space="0" w:color="auto"/>
                  </w:divBdr>
                  <w:divsChild>
                    <w:div w:id="4729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751545">
      <w:bodyDiv w:val="1"/>
      <w:marLeft w:val="0"/>
      <w:marRight w:val="0"/>
      <w:marTop w:val="0"/>
      <w:marBottom w:val="0"/>
      <w:divBdr>
        <w:top w:val="none" w:sz="0" w:space="0" w:color="auto"/>
        <w:left w:val="none" w:sz="0" w:space="0" w:color="auto"/>
        <w:bottom w:val="none" w:sz="0" w:space="0" w:color="auto"/>
        <w:right w:val="none" w:sz="0" w:space="0" w:color="auto"/>
      </w:divBdr>
      <w:divsChild>
        <w:div w:id="1096749248">
          <w:marLeft w:val="0"/>
          <w:marRight w:val="0"/>
          <w:marTop w:val="0"/>
          <w:marBottom w:val="0"/>
          <w:divBdr>
            <w:top w:val="none" w:sz="0" w:space="0" w:color="auto"/>
            <w:left w:val="none" w:sz="0" w:space="0" w:color="auto"/>
            <w:bottom w:val="none" w:sz="0" w:space="0" w:color="auto"/>
            <w:right w:val="none" w:sz="0" w:space="0" w:color="auto"/>
          </w:divBdr>
          <w:divsChild>
            <w:div w:id="212470883">
              <w:marLeft w:val="0"/>
              <w:marRight w:val="0"/>
              <w:marTop w:val="0"/>
              <w:marBottom w:val="0"/>
              <w:divBdr>
                <w:top w:val="none" w:sz="0" w:space="0" w:color="auto"/>
                <w:left w:val="none" w:sz="0" w:space="0" w:color="auto"/>
                <w:bottom w:val="none" w:sz="0" w:space="0" w:color="auto"/>
                <w:right w:val="none" w:sz="0" w:space="0" w:color="auto"/>
              </w:divBdr>
              <w:divsChild>
                <w:div w:id="412314639">
                  <w:marLeft w:val="0"/>
                  <w:marRight w:val="0"/>
                  <w:marTop w:val="0"/>
                  <w:marBottom w:val="0"/>
                  <w:divBdr>
                    <w:top w:val="none" w:sz="0" w:space="0" w:color="auto"/>
                    <w:left w:val="none" w:sz="0" w:space="0" w:color="auto"/>
                    <w:bottom w:val="none" w:sz="0" w:space="0" w:color="auto"/>
                    <w:right w:val="none" w:sz="0" w:space="0" w:color="auto"/>
                  </w:divBdr>
                  <w:divsChild>
                    <w:div w:id="1741907846">
                      <w:marLeft w:val="0"/>
                      <w:marRight w:val="0"/>
                      <w:marTop w:val="0"/>
                      <w:marBottom w:val="0"/>
                      <w:divBdr>
                        <w:top w:val="none" w:sz="0" w:space="0" w:color="auto"/>
                        <w:left w:val="none" w:sz="0" w:space="0" w:color="auto"/>
                        <w:bottom w:val="none" w:sz="0" w:space="0" w:color="auto"/>
                        <w:right w:val="none" w:sz="0" w:space="0" w:color="auto"/>
                      </w:divBdr>
                    </w:div>
                  </w:divsChild>
                </w:div>
                <w:div w:id="1462920094">
                  <w:marLeft w:val="0"/>
                  <w:marRight w:val="0"/>
                  <w:marTop w:val="0"/>
                  <w:marBottom w:val="0"/>
                  <w:divBdr>
                    <w:top w:val="none" w:sz="0" w:space="0" w:color="auto"/>
                    <w:left w:val="none" w:sz="0" w:space="0" w:color="auto"/>
                    <w:bottom w:val="none" w:sz="0" w:space="0" w:color="auto"/>
                    <w:right w:val="none" w:sz="0" w:space="0" w:color="auto"/>
                  </w:divBdr>
                  <w:divsChild>
                    <w:div w:id="583564305">
                      <w:marLeft w:val="0"/>
                      <w:marRight w:val="0"/>
                      <w:marTop w:val="0"/>
                      <w:marBottom w:val="0"/>
                      <w:divBdr>
                        <w:top w:val="none" w:sz="0" w:space="0" w:color="auto"/>
                        <w:left w:val="none" w:sz="0" w:space="0" w:color="auto"/>
                        <w:bottom w:val="none" w:sz="0" w:space="0" w:color="auto"/>
                        <w:right w:val="none" w:sz="0" w:space="0" w:color="auto"/>
                      </w:divBdr>
                    </w:div>
                  </w:divsChild>
                </w:div>
                <w:div w:id="1037466651">
                  <w:marLeft w:val="0"/>
                  <w:marRight w:val="0"/>
                  <w:marTop w:val="0"/>
                  <w:marBottom w:val="0"/>
                  <w:divBdr>
                    <w:top w:val="none" w:sz="0" w:space="0" w:color="auto"/>
                    <w:left w:val="none" w:sz="0" w:space="0" w:color="auto"/>
                    <w:bottom w:val="none" w:sz="0" w:space="0" w:color="auto"/>
                    <w:right w:val="none" w:sz="0" w:space="0" w:color="auto"/>
                  </w:divBdr>
                  <w:divsChild>
                    <w:div w:id="1155145064">
                      <w:marLeft w:val="0"/>
                      <w:marRight w:val="0"/>
                      <w:marTop w:val="0"/>
                      <w:marBottom w:val="0"/>
                      <w:divBdr>
                        <w:top w:val="none" w:sz="0" w:space="0" w:color="auto"/>
                        <w:left w:val="none" w:sz="0" w:space="0" w:color="auto"/>
                        <w:bottom w:val="none" w:sz="0" w:space="0" w:color="auto"/>
                        <w:right w:val="none" w:sz="0" w:space="0" w:color="auto"/>
                      </w:divBdr>
                    </w:div>
                  </w:divsChild>
                </w:div>
                <w:div w:id="1063409570">
                  <w:marLeft w:val="0"/>
                  <w:marRight w:val="0"/>
                  <w:marTop w:val="0"/>
                  <w:marBottom w:val="0"/>
                  <w:divBdr>
                    <w:top w:val="none" w:sz="0" w:space="0" w:color="auto"/>
                    <w:left w:val="none" w:sz="0" w:space="0" w:color="auto"/>
                    <w:bottom w:val="none" w:sz="0" w:space="0" w:color="auto"/>
                    <w:right w:val="none" w:sz="0" w:space="0" w:color="auto"/>
                  </w:divBdr>
                  <w:divsChild>
                    <w:div w:id="28647494">
                      <w:marLeft w:val="0"/>
                      <w:marRight w:val="0"/>
                      <w:marTop w:val="0"/>
                      <w:marBottom w:val="0"/>
                      <w:divBdr>
                        <w:top w:val="none" w:sz="0" w:space="0" w:color="auto"/>
                        <w:left w:val="none" w:sz="0" w:space="0" w:color="auto"/>
                        <w:bottom w:val="none" w:sz="0" w:space="0" w:color="auto"/>
                        <w:right w:val="none" w:sz="0" w:space="0" w:color="auto"/>
                      </w:divBdr>
                    </w:div>
                  </w:divsChild>
                </w:div>
                <w:div w:id="2074228880">
                  <w:marLeft w:val="0"/>
                  <w:marRight w:val="0"/>
                  <w:marTop w:val="0"/>
                  <w:marBottom w:val="0"/>
                  <w:divBdr>
                    <w:top w:val="none" w:sz="0" w:space="0" w:color="auto"/>
                    <w:left w:val="none" w:sz="0" w:space="0" w:color="auto"/>
                    <w:bottom w:val="none" w:sz="0" w:space="0" w:color="auto"/>
                    <w:right w:val="none" w:sz="0" w:space="0" w:color="auto"/>
                  </w:divBdr>
                  <w:divsChild>
                    <w:div w:id="13404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3831">
          <w:marLeft w:val="0"/>
          <w:marRight w:val="0"/>
          <w:marTop w:val="0"/>
          <w:marBottom w:val="0"/>
          <w:divBdr>
            <w:top w:val="none" w:sz="0" w:space="0" w:color="auto"/>
            <w:left w:val="none" w:sz="0" w:space="0" w:color="auto"/>
            <w:bottom w:val="none" w:sz="0" w:space="0" w:color="auto"/>
            <w:right w:val="none" w:sz="0" w:space="0" w:color="auto"/>
          </w:divBdr>
          <w:divsChild>
            <w:div w:id="918713481">
              <w:marLeft w:val="0"/>
              <w:marRight w:val="0"/>
              <w:marTop w:val="0"/>
              <w:marBottom w:val="0"/>
              <w:divBdr>
                <w:top w:val="none" w:sz="0" w:space="0" w:color="auto"/>
                <w:left w:val="none" w:sz="0" w:space="0" w:color="auto"/>
                <w:bottom w:val="none" w:sz="0" w:space="0" w:color="auto"/>
                <w:right w:val="none" w:sz="0" w:space="0" w:color="auto"/>
              </w:divBdr>
              <w:divsChild>
                <w:div w:id="417412356">
                  <w:marLeft w:val="0"/>
                  <w:marRight w:val="0"/>
                  <w:marTop w:val="0"/>
                  <w:marBottom w:val="0"/>
                  <w:divBdr>
                    <w:top w:val="none" w:sz="0" w:space="0" w:color="auto"/>
                    <w:left w:val="none" w:sz="0" w:space="0" w:color="auto"/>
                    <w:bottom w:val="none" w:sz="0" w:space="0" w:color="auto"/>
                    <w:right w:val="none" w:sz="0" w:space="0" w:color="auto"/>
                  </w:divBdr>
                  <w:divsChild>
                    <w:div w:id="681474467">
                      <w:marLeft w:val="0"/>
                      <w:marRight w:val="0"/>
                      <w:marTop w:val="0"/>
                      <w:marBottom w:val="0"/>
                      <w:divBdr>
                        <w:top w:val="none" w:sz="0" w:space="0" w:color="auto"/>
                        <w:left w:val="none" w:sz="0" w:space="0" w:color="auto"/>
                        <w:bottom w:val="none" w:sz="0" w:space="0" w:color="auto"/>
                        <w:right w:val="none" w:sz="0" w:space="0" w:color="auto"/>
                      </w:divBdr>
                    </w:div>
                  </w:divsChild>
                </w:div>
                <w:div w:id="455418720">
                  <w:marLeft w:val="0"/>
                  <w:marRight w:val="0"/>
                  <w:marTop w:val="0"/>
                  <w:marBottom w:val="0"/>
                  <w:divBdr>
                    <w:top w:val="none" w:sz="0" w:space="0" w:color="auto"/>
                    <w:left w:val="none" w:sz="0" w:space="0" w:color="auto"/>
                    <w:bottom w:val="none" w:sz="0" w:space="0" w:color="auto"/>
                    <w:right w:val="none" w:sz="0" w:space="0" w:color="auto"/>
                  </w:divBdr>
                  <w:divsChild>
                    <w:div w:id="82916019">
                      <w:marLeft w:val="0"/>
                      <w:marRight w:val="0"/>
                      <w:marTop w:val="0"/>
                      <w:marBottom w:val="0"/>
                      <w:divBdr>
                        <w:top w:val="none" w:sz="0" w:space="0" w:color="auto"/>
                        <w:left w:val="none" w:sz="0" w:space="0" w:color="auto"/>
                        <w:bottom w:val="none" w:sz="0" w:space="0" w:color="auto"/>
                        <w:right w:val="none" w:sz="0" w:space="0" w:color="auto"/>
                      </w:divBdr>
                    </w:div>
                  </w:divsChild>
                </w:div>
                <w:div w:id="1496605227">
                  <w:marLeft w:val="0"/>
                  <w:marRight w:val="0"/>
                  <w:marTop w:val="0"/>
                  <w:marBottom w:val="0"/>
                  <w:divBdr>
                    <w:top w:val="none" w:sz="0" w:space="0" w:color="auto"/>
                    <w:left w:val="none" w:sz="0" w:space="0" w:color="auto"/>
                    <w:bottom w:val="none" w:sz="0" w:space="0" w:color="auto"/>
                    <w:right w:val="none" w:sz="0" w:space="0" w:color="auto"/>
                  </w:divBdr>
                  <w:divsChild>
                    <w:div w:id="141125273">
                      <w:marLeft w:val="0"/>
                      <w:marRight w:val="0"/>
                      <w:marTop w:val="0"/>
                      <w:marBottom w:val="0"/>
                      <w:divBdr>
                        <w:top w:val="none" w:sz="0" w:space="0" w:color="auto"/>
                        <w:left w:val="none" w:sz="0" w:space="0" w:color="auto"/>
                        <w:bottom w:val="none" w:sz="0" w:space="0" w:color="auto"/>
                        <w:right w:val="none" w:sz="0" w:space="0" w:color="auto"/>
                      </w:divBdr>
                      <w:divsChild>
                        <w:div w:id="1059867196">
                          <w:marLeft w:val="0"/>
                          <w:marRight w:val="0"/>
                          <w:marTop w:val="0"/>
                          <w:marBottom w:val="0"/>
                          <w:divBdr>
                            <w:top w:val="none" w:sz="0" w:space="0" w:color="auto"/>
                            <w:left w:val="none" w:sz="0" w:space="0" w:color="auto"/>
                            <w:bottom w:val="none" w:sz="0" w:space="0" w:color="auto"/>
                            <w:right w:val="none" w:sz="0" w:space="0" w:color="auto"/>
                          </w:divBdr>
                        </w:div>
                      </w:divsChild>
                    </w:div>
                    <w:div w:id="1836385112">
                      <w:marLeft w:val="0"/>
                      <w:marRight w:val="0"/>
                      <w:marTop w:val="0"/>
                      <w:marBottom w:val="0"/>
                      <w:divBdr>
                        <w:top w:val="none" w:sz="0" w:space="0" w:color="auto"/>
                        <w:left w:val="none" w:sz="0" w:space="0" w:color="auto"/>
                        <w:bottom w:val="none" w:sz="0" w:space="0" w:color="auto"/>
                        <w:right w:val="none" w:sz="0" w:space="0" w:color="auto"/>
                      </w:divBdr>
                      <w:divsChild>
                        <w:div w:id="578759621">
                          <w:marLeft w:val="0"/>
                          <w:marRight w:val="0"/>
                          <w:marTop w:val="0"/>
                          <w:marBottom w:val="0"/>
                          <w:divBdr>
                            <w:top w:val="none" w:sz="0" w:space="0" w:color="auto"/>
                            <w:left w:val="none" w:sz="0" w:space="0" w:color="auto"/>
                            <w:bottom w:val="none" w:sz="0" w:space="0" w:color="auto"/>
                            <w:right w:val="none" w:sz="0" w:space="0" w:color="auto"/>
                          </w:divBdr>
                        </w:div>
                        <w:div w:id="7740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936120">
      <w:bodyDiv w:val="1"/>
      <w:marLeft w:val="0"/>
      <w:marRight w:val="0"/>
      <w:marTop w:val="0"/>
      <w:marBottom w:val="0"/>
      <w:divBdr>
        <w:top w:val="none" w:sz="0" w:space="0" w:color="auto"/>
        <w:left w:val="none" w:sz="0" w:space="0" w:color="auto"/>
        <w:bottom w:val="none" w:sz="0" w:space="0" w:color="auto"/>
        <w:right w:val="none" w:sz="0" w:space="0" w:color="auto"/>
      </w:divBdr>
      <w:divsChild>
        <w:div w:id="697657797">
          <w:marLeft w:val="0"/>
          <w:marRight w:val="0"/>
          <w:marTop w:val="0"/>
          <w:marBottom w:val="0"/>
          <w:divBdr>
            <w:top w:val="none" w:sz="0" w:space="0" w:color="auto"/>
            <w:left w:val="none" w:sz="0" w:space="0" w:color="auto"/>
            <w:bottom w:val="none" w:sz="0" w:space="0" w:color="auto"/>
            <w:right w:val="none" w:sz="0" w:space="0" w:color="auto"/>
          </w:divBdr>
          <w:divsChild>
            <w:div w:id="1894002582">
              <w:marLeft w:val="0"/>
              <w:marRight w:val="0"/>
              <w:marTop w:val="0"/>
              <w:marBottom w:val="0"/>
              <w:divBdr>
                <w:top w:val="none" w:sz="0" w:space="0" w:color="auto"/>
                <w:left w:val="none" w:sz="0" w:space="0" w:color="auto"/>
                <w:bottom w:val="none" w:sz="0" w:space="0" w:color="auto"/>
                <w:right w:val="none" w:sz="0" w:space="0" w:color="auto"/>
              </w:divBdr>
              <w:divsChild>
                <w:div w:id="1861624567">
                  <w:marLeft w:val="0"/>
                  <w:marRight w:val="0"/>
                  <w:marTop w:val="0"/>
                  <w:marBottom w:val="0"/>
                  <w:divBdr>
                    <w:top w:val="none" w:sz="0" w:space="0" w:color="auto"/>
                    <w:left w:val="none" w:sz="0" w:space="0" w:color="auto"/>
                    <w:bottom w:val="none" w:sz="0" w:space="0" w:color="auto"/>
                    <w:right w:val="none" w:sz="0" w:space="0" w:color="auto"/>
                  </w:divBdr>
                  <w:divsChild>
                    <w:div w:id="18847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265623">
      <w:bodyDiv w:val="1"/>
      <w:marLeft w:val="0"/>
      <w:marRight w:val="0"/>
      <w:marTop w:val="0"/>
      <w:marBottom w:val="0"/>
      <w:divBdr>
        <w:top w:val="none" w:sz="0" w:space="0" w:color="auto"/>
        <w:left w:val="none" w:sz="0" w:space="0" w:color="auto"/>
        <w:bottom w:val="none" w:sz="0" w:space="0" w:color="auto"/>
        <w:right w:val="none" w:sz="0" w:space="0" w:color="auto"/>
      </w:divBdr>
      <w:divsChild>
        <w:div w:id="1257598333">
          <w:marLeft w:val="0"/>
          <w:marRight w:val="0"/>
          <w:marTop w:val="0"/>
          <w:marBottom w:val="0"/>
          <w:divBdr>
            <w:top w:val="none" w:sz="0" w:space="0" w:color="auto"/>
            <w:left w:val="none" w:sz="0" w:space="0" w:color="auto"/>
            <w:bottom w:val="none" w:sz="0" w:space="0" w:color="auto"/>
            <w:right w:val="none" w:sz="0" w:space="0" w:color="auto"/>
          </w:divBdr>
          <w:divsChild>
            <w:div w:id="1561164901">
              <w:marLeft w:val="0"/>
              <w:marRight w:val="0"/>
              <w:marTop w:val="0"/>
              <w:marBottom w:val="0"/>
              <w:divBdr>
                <w:top w:val="none" w:sz="0" w:space="0" w:color="auto"/>
                <w:left w:val="none" w:sz="0" w:space="0" w:color="auto"/>
                <w:bottom w:val="none" w:sz="0" w:space="0" w:color="auto"/>
                <w:right w:val="none" w:sz="0" w:space="0" w:color="auto"/>
              </w:divBdr>
              <w:divsChild>
                <w:div w:id="1289970584">
                  <w:marLeft w:val="0"/>
                  <w:marRight w:val="0"/>
                  <w:marTop w:val="0"/>
                  <w:marBottom w:val="0"/>
                  <w:divBdr>
                    <w:top w:val="none" w:sz="0" w:space="0" w:color="auto"/>
                    <w:left w:val="none" w:sz="0" w:space="0" w:color="auto"/>
                    <w:bottom w:val="none" w:sz="0" w:space="0" w:color="auto"/>
                    <w:right w:val="none" w:sz="0" w:space="0" w:color="auto"/>
                  </w:divBdr>
                  <w:divsChild>
                    <w:div w:id="1532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 Juran</dc:creator>
  <cp:keywords/>
  <dc:description/>
  <cp:lastModifiedBy>Ilan Juran</cp:lastModifiedBy>
  <cp:revision>2</cp:revision>
  <dcterms:created xsi:type="dcterms:W3CDTF">2026-01-12T20:36:00Z</dcterms:created>
  <dcterms:modified xsi:type="dcterms:W3CDTF">2026-01-12T20:36:00Z</dcterms:modified>
</cp:coreProperties>
</file>